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F0" w:rsidRPr="00315CF0" w:rsidRDefault="00315CF0" w:rsidP="00315CF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A45"/>
          <w:kern w:val="36"/>
          <w:sz w:val="48"/>
          <w:szCs w:val="48"/>
        </w:rPr>
      </w:pPr>
      <w:r w:rsidRPr="00315CF0">
        <w:rPr>
          <w:rFonts w:ascii="Times New Roman" w:eastAsia="Times New Roman" w:hAnsi="Times New Roman" w:cs="Times New Roman"/>
          <w:b/>
          <w:color w:val="323A45"/>
          <w:kern w:val="36"/>
          <w:sz w:val="48"/>
          <w:szCs w:val="48"/>
        </w:rPr>
        <w:t>Глава Минприроды России провел совещание с главами регионов наибольшей проблематики в ходе реформы обращения с отходами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t>Министр природных ресурсов и экологии РФ </w:t>
      </w:r>
      <w:r w:rsidRPr="00315CF0">
        <w:rPr>
          <w:b/>
          <w:bCs/>
          <w:color w:val="323A45"/>
          <w:sz w:val="27"/>
          <w:szCs w:val="27"/>
        </w:rPr>
        <w:t xml:space="preserve">Дмитрий </w:t>
      </w:r>
      <w:proofErr w:type="spellStart"/>
      <w:r w:rsidRPr="00315CF0">
        <w:rPr>
          <w:b/>
          <w:bCs/>
          <w:color w:val="323A45"/>
          <w:sz w:val="27"/>
          <w:szCs w:val="27"/>
        </w:rPr>
        <w:t>Кобылкин</w:t>
      </w:r>
      <w:proofErr w:type="spellEnd"/>
      <w:r w:rsidRPr="00315CF0">
        <w:rPr>
          <w:color w:val="323A45"/>
          <w:sz w:val="27"/>
          <w:szCs w:val="27"/>
        </w:rPr>
        <w:t> провел совещание с губернаторами и главами 10 регионов, в которых реформа системы по обращению с ТКО стартовала с наибольшими сложностями. На сегодняшний день более 80 % субъектов РФ уже осуществили переход на новую систему обращения с ТКО. 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t xml:space="preserve">Однако остаются 12 субъектов РФ, где переход на новую систему региональным оператором тормозится по ряду факторов. </w:t>
      </w:r>
      <w:proofErr w:type="gramStart"/>
      <w:r w:rsidRPr="00315CF0">
        <w:rPr>
          <w:color w:val="323A45"/>
          <w:sz w:val="27"/>
          <w:szCs w:val="27"/>
        </w:rPr>
        <w:t>В их числе Республика Тыва, Забайкальский край, Краснодарский край, Архангельская область, Курганская область, Ненецкий автономный округ, Воронежская область, Магаданская область, Омская область, Свердловская область, Ростовская область.</w:t>
      </w:r>
      <w:proofErr w:type="gramEnd"/>
      <w:r w:rsidRPr="00315CF0">
        <w:rPr>
          <w:color w:val="323A45"/>
          <w:sz w:val="27"/>
          <w:szCs w:val="27"/>
        </w:rPr>
        <w:t xml:space="preserve"> Минприроды России утвердило с каждым субъектом дорожную карту по переходу на новую систему обращения с ТКО и в ежемесячном режиме отслеживает график ее реализации, при необходимости, во взаимодействии с регионами, корректируя сроки.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t xml:space="preserve">«Сегодня у нас на повестке дня крайне важный вопрос регулирования перехода на новую систему обращения с ТКО региональными операторами. Общую картину мы представляем. Хотелось бы подробнее разобраться в основных причинах, по которым возникают риск </w:t>
      </w:r>
      <w:proofErr w:type="gramStart"/>
      <w:r w:rsidRPr="00315CF0">
        <w:rPr>
          <w:color w:val="323A45"/>
          <w:sz w:val="27"/>
          <w:szCs w:val="27"/>
        </w:rPr>
        <w:t>срыва сроков перехода субъектов Российской Федерации</w:t>
      </w:r>
      <w:proofErr w:type="gramEnd"/>
      <w:r w:rsidRPr="00315CF0">
        <w:rPr>
          <w:color w:val="323A45"/>
          <w:sz w:val="27"/>
          <w:szCs w:val="27"/>
        </w:rPr>
        <w:t xml:space="preserve"> на новую систему обращения с ТКО, и заслушать доклады по данному вопросу», - отметил министр.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t>Спектр региональных проблем носит различный характер и сочетание: в ряде территорий не проведены конкурсы на выбор региональных операторов, либо проведены не все конкурсы. Не установлен тариф. Территориальные схемы подвергаются корректировке или не завершено их принятие. В некоторых регионах есть опасения относительно сроков проведения конкурсов на выбор региональных операторов, чтобы назначить одного или всех региональных операторов до конца года.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t xml:space="preserve">Напомним, в результате реформы системы обращения с ТКО предстоит  утвердить единую федеральную схему обращения с отходами на базе региональных данных, и подготовить выверенную программу строительства мощностей,  чётко определить места размещения инфраструктуры с тем, чтобы в будущем производства не стояли </w:t>
      </w:r>
      <w:proofErr w:type="spellStart"/>
      <w:r w:rsidRPr="00315CF0">
        <w:rPr>
          <w:color w:val="323A45"/>
          <w:sz w:val="27"/>
          <w:szCs w:val="27"/>
        </w:rPr>
        <w:t>недозагруженными</w:t>
      </w:r>
      <w:proofErr w:type="spellEnd"/>
      <w:r w:rsidRPr="00315CF0">
        <w:rPr>
          <w:color w:val="323A45"/>
          <w:sz w:val="27"/>
          <w:szCs w:val="27"/>
        </w:rPr>
        <w:t>, а жители не оказались заложниками раздутых тарифов. Необходимо создать современную инфраструктуру по сбору, сортировке и переработке отходов, привить гражданам новую культуру обращения с отходами.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lastRenderedPageBreak/>
        <w:t xml:space="preserve">В совещании приняли участие представители Публично-Правовой компании «Российский экологический Оператор». Они представили участникам совещания презентацию </w:t>
      </w:r>
      <w:proofErr w:type="spellStart"/>
      <w:r w:rsidRPr="00315CF0">
        <w:rPr>
          <w:color w:val="323A45"/>
          <w:sz w:val="27"/>
          <w:szCs w:val="27"/>
        </w:rPr>
        <w:t>технологическойплатформы</w:t>
      </w:r>
      <w:proofErr w:type="spellEnd"/>
      <w:r w:rsidRPr="00315CF0">
        <w:rPr>
          <w:color w:val="323A45"/>
          <w:sz w:val="27"/>
          <w:szCs w:val="27"/>
        </w:rPr>
        <w:t>, созданной для обращений граждан по реформе обращения с отходами по итогам первых трех месяцев работы прямой линии «РЭО Радар».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t>По словам руководителя ППК «РЭО» </w:t>
      </w:r>
      <w:r w:rsidRPr="00315CF0">
        <w:rPr>
          <w:b/>
          <w:bCs/>
          <w:color w:val="323A45"/>
          <w:sz w:val="27"/>
          <w:szCs w:val="27"/>
        </w:rPr>
        <w:t xml:space="preserve">Дениса </w:t>
      </w:r>
      <w:proofErr w:type="spellStart"/>
      <w:r w:rsidRPr="00315CF0">
        <w:rPr>
          <w:b/>
          <w:bCs/>
          <w:color w:val="323A45"/>
          <w:sz w:val="27"/>
          <w:szCs w:val="27"/>
        </w:rPr>
        <w:t>Буцаева</w:t>
      </w:r>
      <w:proofErr w:type="spellEnd"/>
      <w:r w:rsidRPr="00315CF0">
        <w:rPr>
          <w:color w:val="323A45"/>
          <w:sz w:val="27"/>
          <w:szCs w:val="27"/>
        </w:rPr>
        <w:t>, за первые три месяца на «РЭО Радар» поступило около 2,5 тысяч обращений из всех регионов РФ. Лидерами по количеству сообщений стали Омская и Московская области, на их долю пришлось 8% обращений в «РЭО Радар». Третье место занимает Москва, на четвертом – Нижний Новгород, а на пятом – Волгоградская область.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proofErr w:type="spellStart"/>
      <w:r w:rsidRPr="00315CF0">
        <w:rPr>
          <w:color w:val="323A45"/>
          <w:sz w:val="27"/>
          <w:szCs w:val="27"/>
        </w:rPr>
        <w:t>Д.Буцаев</w:t>
      </w:r>
      <w:proofErr w:type="spellEnd"/>
      <w:r w:rsidRPr="00315CF0">
        <w:rPr>
          <w:color w:val="323A45"/>
          <w:sz w:val="27"/>
          <w:szCs w:val="27"/>
        </w:rPr>
        <w:t xml:space="preserve"> отметил, что 80% обращений поступает в круглосуточный колл центр, 20% - на </w:t>
      </w:r>
      <w:proofErr w:type="spellStart"/>
      <w:r w:rsidRPr="00315CF0">
        <w:rPr>
          <w:color w:val="323A45"/>
          <w:sz w:val="27"/>
          <w:szCs w:val="27"/>
        </w:rPr>
        <w:t>интернет-сайтоператора</w:t>
      </w:r>
      <w:proofErr w:type="spellEnd"/>
      <w:r w:rsidRPr="00315CF0">
        <w:rPr>
          <w:color w:val="323A45"/>
          <w:sz w:val="27"/>
          <w:szCs w:val="27"/>
        </w:rPr>
        <w:t>. Самые частые темы: нарушение вывоза мусора, вопросы по оплате или тарифам, общие вопросы, вопросы по платежам и квитанциям. Кроме того, граждане сообщают о несанкционированных свалках.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300" w:afterAutospacing="0"/>
        <w:jc w:val="both"/>
        <w:rPr>
          <w:color w:val="323A45"/>
          <w:sz w:val="27"/>
          <w:szCs w:val="27"/>
        </w:rPr>
      </w:pPr>
      <w:r w:rsidRPr="00315CF0">
        <w:rPr>
          <w:color w:val="323A45"/>
          <w:sz w:val="27"/>
          <w:szCs w:val="27"/>
        </w:rPr>
        <w:t>РЭО проверяет сообщения, и затем направляет региональному оператору, закрепленному за конкретной территорией.</w:t>
      </w:r>
    </w:p>
    <w:p w:rsidR="00000000" w:rsidRDefault="00315C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CF0"/>
    <w:rsid w:val="0031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2019-06-27T04:53:00Z</dcterms:created>
  <dcterms:modified xsi:type="dcterms:W3CDTF">2019-06-27T04:53:00Z</dcterms:modified>
</cp:coreProperties>
</file>